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FB5" w:rsidRDefault="00495FB5">
      <w:pPr>
        <w:ind w:hanging="720"/>
        <w:rPr>
          <w:b/>
          <w:bCs/>
        </w:rPr>
      </w:pPr>
      <w:bookmarkStart w:id="0" w:name="_GoBack"/>
      <w:r>
        <w:rPr>
          <w:b/>
          <w:bCs/>
        </w:rPr>
        <w:t xml:space="preserve">                        EQUAL JUSTICE WORKS NINTH ANNUAL PUBLIC INTEREST  RECOGNITION DINNER - KEYNOTE SPEECH - MARCH 25, 2017</w:t>
      </w:r>
    </w:p>
    <w:p w:rsidR="00495FB5" w:rsidRDefault="00495FB5">
      <w:pPr>
        <w:rPr>
          <w:b/>
          <w:bCs/>
        </w:rPr>
      </w:pPr>
      <w:r>
        <w:rPr>
          <w:b/>
          <w:bCs/>
        </w:rPr>
        <w:t xml:space="preserve">       INDIANA UNIVERSITY ROBERT H. MCKINNEY SCHOOL OF LAW</w:t>
      </w:r>
    </w:p>
    <w:bookmarkEnd w:id="0"/>
    <w:p w:rsidR="00495FB5" w:rsidRDefault="00495FB5">
      <w:pPr>
        <w:rPr>
          <w:b/>
          <w:bCs/>
        </w:rPr>
      </w:pPr>
    </w:p>
    <w:p w:rsidR="00495FB5" w:rsidRDefault="00495FB5">
      <w:pPr>
        <w:rPr>
          <w:b/>
          <w:bCs/>
        </w:rPr>
      </w:pPr>
    </w:p>
    <w:p w:rsidR="00495FB5" w:rsidRDefault="00495FB5">
      <w:pPr>
        <w:ind w:firstLine="2160"/>
        <w:rPr>
          <w:b/>
          <w:bCs/>
        </w:rPr>
      </w:pPr>
      <w:r>
        <w:rPr>
          <w:b/>
          <w:bCs/>
        </w:rPr>
        <w:t>FLORENCE WAGMAN ROISMAN</w:t>
      </w:r>
    </w:p>
    <w:p w:rsidR="00495FB5" w:rsidRDefault="00495FB5">
      <w:pPr>
        <w:rPr>
          <w:b/>
          <w:bCs/>
        </w:rPr>
      </w:pPr>
    </w:p>
    <w:p w:rsidR="00495FB5" w:rsidRDefault="00495FB5">
      <w:pPr>
        <w:rPr>
          <w:b/>
          <w:bCs/>
        </w:rPr>
      </w:pPr>
    </w:p>
    <w:p w:rsidR="00495FB5" w:rsidRDefault="00495FB5">
      <w:pPr>
        <w:rPr>
          <w:b/>
          <w:bCs/>
        </w:rPr>
      </w:pPr>
    </w:p>
    <w:p w:rsidR="00495FB5" w:rsidRDefault="00495FB5">
      <w:pPr>
        <w:ind w:firstLine="720"/>
        <w:rPr>
          <w:b/>
          <w:bCs/>
        </w:rPr>
      </w:pPr>
      <w:r>
        <w:rPr>
          <w:b/>
          <w:bCs/>
        </w:rPr>
        <w:t xml:space="preserve">I’M DEEPLY GRATEFUL TO MY DEAR FRIEND FRAN QUIGLEY FOR HIS </w:t>
      </w:r>
    </w:p>
    <w:p w:rsidR="00495FB5" w:rsidRDefault="00495FB5">
      <w:pPr>
        <w:rPr>
          <w:b/>
          <w:bCs/>
        </w:rPr>
      </w:pPr>
    </w:p>
    <w:p w:rsidR="00495FB5" w:rsidRDefault="00495FB5">
      <w:pPr>
        <w:rPr>
          <w:b/>
          <w:bCs/>
        </w:rPr>
      </w:pPr>
      <w:r>
        <w:rPr>
          <w:b/>
          <w:bCs/>
        </w:rPr>
        <w:t xml:space="preserve">WARM INTRODUCTION. ONE OF THE GREATEST BLESSINGS OF THE 20 YEARS </w:t>
      </w:r>
    </w:p>
    <w:p w:rsidR="00495FB5" w:rsidRDefault="00495FB5">
      <w:pPr>
        <w:rPr>
          <w:b/>
          <w:bCs/>
        </w:rPr>
      </w:pPr>
    </w:p>
    <w:p w:rsidR="00495FB5" w:rsidRDefault="00495FB5">
      <w:pPr>
        <w:rPr>
          <w:b/>
          <w:bCs/>
        </w:rPr>
      </w:pPr>
      <w:r>
        <w:rPr>
          <w:b/>
          <w:bCs/>
        </w:rPr>
        <w:t>I’VE BEEN IN INDIANA HAS BEEN THE PRIVILEGE OF HIS FRIENDSHIP.</w:t>
      </w:r>
    </w:p>
    <w:p w:rsidR="00495FB5" w:rsidRDefault="00495FB5">
      <w:pPr>
        <w:rPr>
          <w:b/>
          <w:bCs/>
        </w:rPr>
      </w:pPr>
    </w:p>
    <w:p w:rsidR="00495FB5" w:rsidRDefault="00495FB5">
      <w:pPr>
        <w:ind w:firstLine="720"/>
        <w:rPr>
          <w:b/>
          <w:bCs/>
        </w:rPr>
      </w:pPr>
      <w:r>
        <w:rPr>
          <w:b/>
          <w:bCs/>
        </w:rPr>
        <w:t xml:space="preserve">IT TRULY IS AN HONOR FOR ME TO PARTICIPATE IN </w:t>
      </w:r>
    </w:p>
    <w:p w:rsidR="00495FB5" w:rsidRDefault="00495FB5">
      <w:pPr>
        <w:rPr>
          <w:b/>
          <w:bCs/>
        </w:rPr>
      </w:pPr>
    </w:p>
    <w:p w:rsidR="00495FB5" w:rsidRDefault="00495FB5">
      <w:pPr>
        <w:spacing w:line="480" w:lineRule="auto"/>
        <w:rPr>
          <w:b/>
          <w:bCs/>
        </w:rPr>
      </w:pPr>
      <w:r>
        <w:rPr>
          <w:b/>
          <w:bCs/>
        </w:rPr>
        <w:t xml:space="preserve">CELEBRATING THREE OF OUR MOST DISTINGUISHED ALUMNI AT THIS GATHERING OF PEOPLE WHO ARE DEVOTED TO ADVANCING THE COMMON GOOD AND PROMOTING THE PUBLIC INTEREST ACTIVITIES OF OUR LAW SCHOOL.  AS YOU WILL HEAR, JUDGE DARDEN HAS SERVED IN THE MILITARY AND AS A PUBLIC DEFENDER AS WELL AS A TRIAL AND THEN APPELLATE JUDGE.  CYNTHIA BOOTH HAS BEEN BOTH AN EFFECTIVE ADVOCATE FOR CHILDREN  AND, AS  EXECUTIVE DIRECTOR OF THE ORGANIZATION CHILD ADVOCATES, A LEADER, MANAGER, EDUCATOR, FUNDRAISER, AND MENTOR FOR SCORES OF OTHERS WHO’VE REPRESENTED CHILDREN IN NEED.  OUR THIRD HONOREE, KEVIN MUNOZ, PROVIDES REPRESENTATION AND COMMUNITY EDUCATION WITH RESPECT TO BOTH CRIMINAL DEFENSE AND IMMIGRATION ISSUES.  TO ALL THESE DISTINGUISHED ALUMNI, I SAY: </w:t>
      </w:r>
    </w:p>
    <w:p w:rsidR="00495FB5" w:rsidRDefault="00495FB5">
      <w:pPr>
        <w:spacing w:line="480" w:lineRule="auto"/>
        <w:rPr>
          <w:b/>
          <w:bCs/>
        </w:rPr>
        <w:sectPr w:rsidR="00495FB5">
          <w:footerReference w:type="default" r:id="rId6"/>
          <w:pgSz w:w="12240" w:h="15840"/>
          <w:pgMar w:top="1440" w:right="1440" w:bottom="1440" w:left="1440" w:header="1440" w:footer="1440" w:gutter="0"/>
          <w:cols w:space="720"/>
          <w:noEndnote/>
        </w:sectPr>
      </w:pPr>
    </w:p>
    <w:p w:rsidR="00495FB5" w:rsidRDefault="00495FB5">
      <w:pPr>
        <w:spacing w:line="480" w:lineRule="auto"/>
        <w:ind w:left="720"/>
        <w:rPr>
          <w:b/>
          <w:bCs/>
        </w:rPr>
      </w:pPr>
      <w:r>
        <w:rPr>
          <w:b/>
          <w:bCs/>
        </w:rPr>
        <w:t xml:space="preserve">MUCHAS FELICIDADES EN RECIVIR ESTE PREMIO.  TE LO MERECES.  </w:t>
      </w:r>
      <w:r>
        <w:rPr>
          <w:b/>
          <w:bCs/>
        </w:rPr>
        <w:lastRenderedPageBreak/>
        <w:t>GRACIAS POR TUS ESFUERZOS MARAVILLOSOS CON LA COMUNIDAD.</w:t>
      </w:r>
    </w:p>
    <w:p w:rsidR="00495FB5" w:rsidRDefault="00495FB5">
      <w:pPr>
        <w:spacing w:line="480" w:lineRule="auto"/>
        <w:ind w:left="720"/>
        <w:rPr>
          <w:b/>
          <w:bCs/>
        </w:rPr>
      </w:pPr>
      <w:r>
        <w:rPr>
          <w:b/>
          <w:bCs/>
        </w:rPr>
        <w:t>MANY CONGRATULATIONS ON THIS WELL DESERVED AWARD, AND THANK YOU FOR YOUR WONDERFUL WORK FOR THE PEOPLE.</w:t>
      </w:r>
    </w:p>
    <w:p w:rsidR="00495FB5" w:rsidRDefault="00495FB5">
      <w:pPr>
        <w:spacing w:line="480" w:lineRule="auto"/>
        <w:ind w:firstLine="720"/>
        <w:rPr>
          <w:b/>
          <w:bCs/>
        </w:rPr>
      </w:pPr>
      <w:r>
        <w:rPr>
          <w:b/>
          <w:bCs/>
        </w:rPr>
        <w:t>I CONFESS THAT I WAS DAUNTED BY THE RESPONSIBILITY OF COMPOSING THIS TALK.  THESE HAVE BEEN HARD TIMES FOR THOSE CONCERNED WITH SOCIAL JUSTICE, RACIAL JUSTICE, ECONOMIC JUSTICE – REALLY, ANY KIND OF JUSTICE.  TO SPEAK TO A ROOM FULL OF SUCH PEOPLE SEEMED TO ME TO REQUIRE MARSHALLING ENLIGHTENMENT, ENCOURAGEMENT AND INSPIRATION.  I KNOW THAT KEYNOTE SPEECHES ALSO ARE SUPPOSED TO BE FUNNY, BUT I’VE PRETTY WELL ACCEPTED THE FACT THAT I’M NOT GOING TO SUCCEED WITH THAT. INDEED, I’M NOT EVEN GOING TO TRY.</w:t>
      </w:r>
    </w:p>
    <w:p w:rsidR="00495FB5" w:rsidRDefault="00495FB5">
      <w:pPr>
        <w:spacing w:line="480" w:lineRule="auto"/>
        <w:ind w:firstLine="720"/>
        <w:rPr>
          <w:b/>
          <w:bCs/>
        </w:rPr>
      </w:pPr>
      <w:r>
        <w:rPr>
          <w:b/>
          <w:bCs/>
        </w:rPr>
        <w:t>SOME OF YOU KNOW THAT I TEACH A COURSE CALLED “LAW AND SOCIAL CHANGE,” WHICH EXAMINES THE “CLASSIC CIVIL RIGHTS MOVEMENT” OF, SAY, 1939 TO 1968, TO CONSIDER WHAT LESSONS WE CAN LEARN FOR TODAY’S CHALLENGES TO  HUMAN RIGHTS. THAT STUDY LEADS ME TO SUGGEST  THAT WE CAN AND SHOULD TAKE STRENGTH AND DIRECTION FOR TODAY’S HUMAN RIGHTS BATTLES FROM THE PAST, THE PRESENT, AND AUGURIES OF THE FUTURE. I’LL SPEAK BRIEFLY ABOUT EACH.</w:t>
      </w:r>
    </w:p>
    <w:p w:rsidR="00495FB5" w:rsidRDefault="00495FB5" w:rsidP="00C94B42">
      <w:pPr>
        <w:spacing w:line="480" w:lineRule="auto"/>
        <w:ind w:firstLine="720"/>
        <w:rPr>
          <w:b/>
          <w:bCs/>
        </w:rPr>
      </w:pPr>
      <w:r>
        <w:rPr>
          <w:b/>
          <w:bCs/>
        </w:rPr>
        <w:t xml:space="preserve">I THINK WE’D DO WELL TO CONSIDER WHERE PE0PLE LIKE US – AND THE U.S. AND THE WORLD IN GENERAL – WERE 100 YEARS AGO, IN 1917.  THE PRESIDENT OF THE U.S. WAS WOODROW WILSON, WHO, THOUGH REPUTED </w:t>
      </w:r>
      <w:r>
        <w:rPr>
          <w:b/>
          <w:bCs/>
        </w:rPr>
        <w:lastRenderedPageBreak/>
        <w:t>TO BE A “PROGRESSIVE,” WAS A WHITE SUPREMACIST WHO INTRODUCED SEGREGATION INTO THE FEDERAL WORKFORCE.  HE HAD THE WHITE SUPREMACIST FILM, BIRTH OF A NATION, SHOWN AT THE WHITE HOUSE, AND SAID THAT ITS GLORIFICATION OF THE KU KLUX KLAN  WAS “ALL TOO TRUE.” IN 1971, WOMEN COULD NOT VOTE!  ONE OF THE WORST RACE RIOTS IN U.S. HISTORY OCCURRED IN 1917 – IN EAST ST. LOUIS, ILLINOIS.  WHITE RIOTERS BURNED BLACK HOMES AND THEN SHOT BLACKS WHO TRIED TO ESCAPE THE FLAMES.  AT LEAST 40 BLACK PEOPLE WERE KILLED.  AN OBSERVER COMPARED THIS UNFAVORABLY TO THE RUSSIAN POGROMS, STATING THAT THE “RUSSIANS, AT LEAST, . . . GAVE THE JEWS A CHANCE TO RUN WHILE THEY WERE TRYING TO MURDER THEM.  THE WHITES IN EAST ST. LOUIS FIRED THE HOMES OF BLACK FOLK AND EITHER DID NOT ALLOW THEM TO LEAVE THE BURNING HOUSES OR SHOT THEM THE MOMENT THEY DARED ATTEMPT TO ESCAPE THE FLAMES.’”</w:t>
      </w:r>
      <w:r>
        <w:rPr>
          <w:rStyle w:val="FootnoteReference"/>
          <w:b/>
          <w:bCs/>
          <w:vertAlign w:val="superscript"/>
        </w:rPr>
        <w:footnoteReference w:id="1"/>
      </w:r>
      <w:r>
        <w:rPr>
          <w:b/>
          <w:bCs/>
        </w:rPr>
        <w:t xml:space="preserve">  SEVERAL BLACK PEOPLE WERE LYNCHED;  6000  WERE LEFT HOMELESS.  THE NAACP  ORGANIZED A SILENT PROTEST IN NEW YORK CITY; MORE THAN 10,000 PEOPLE ATTENDED. YOU’VE PROBABLY NEVER HEARD OF THE EAST ST. LOUIS RIOT OR THE NEW YORK MARCH OR JAMES WELDON JOHNSON, WHO ORGANIZED THE MARCH. HISTORY IS WRITTEN BY THE VICTORS.</w:t>
      </w:r>
    </w:p>
    <w:p w:rsidR="00C94B42" w:rsidRDefault="00C94B42">
      <w:pPr>
        <w:spacing w:line="480" w:lineRule="auto"/>
        <w:ind w:firstLine="720"/>
        <w:rPr>
          <w:b/>
          <w:bCs/>
        </w:rPr>
      </w:pPr>
    </w:p>
    <w:p w:rsidR="00495FB5" w:rsidRDefault="00495FB5">
      <w:pPr>
        <w:spacing w:line="480" w:lineRule="auto"/>
        <w:ind w:firstLine="720"/>
        <w:rPr>
          <w:b/>
          <w:bCs/>
        </w:rPr>
      </w:pPr>
      <w:r>
        <w:rPr>
          <w:b/>
          <w:bCs/>
        </w:rPr>
        <w:lastRenderedPageBreak/>
        <w:t>ONE OF THE REASONS I MENTION THIS IS THAT I’M OUTRAGED THAT NO ONE IS PAYING ANY ATTENTION TO THIS HUNDREDTH ANNIVERSARY OF THE E. ST. LOUIS MASSACRE.  THE U.S. IS OBSESSED BY ANNIVERSARIES, BUT ONLY IF THE PEOPLE IN POWER CAN PAT THEMSELVES ON THE BACK IN THE CELEBRATION.</w:t>
      </w:r>
    </w:p>
    <w:p w:rsidR="00495FB5" w:rsidRDefault="00495FB5">
      <w:pPr>
        <w:spacing w:line="480" w:lineRule="auto"/>
        <w:ind w:firstLine="720"/>
        <w:rPr>
          <w:b/>
          <w:bCs/>
        </w:rPr>
        <w:sectPr w:rsidR="00495FB5">
          <w:type w:val="continuous"/>
          <w:pgSz w:w="12240" w:h="15840"/>
          <w:pgMar w:top="1440" w:right="1440" w:bottom="1440" w:left="1440" w:header="1440" w:footer="1440" w:gutter="0"/>
          <w:cols w:space="720"/>
          <w:noEndnote/>
        </w:sectPr>
      </w:pPr>
    </w:p>
    <w:p w:rsidR="00495FB5" w:rsidRDefault="00495FB5">
      <w:pPr>
        <w:spacing w:line="480" w:lineRule="auto"/>
        <w:ind w:firstLine="720"/>
        <w:rPr>
          <w:b/>
          <w:bCs/>
        </w:rPr>
      </w:pPr>
      <w:r>
        <w:rPr>
          <w:b/>
          <w:bCs/>
        </w:rPr>
        <w:t>ALSO IN 1917, THE U.S. ENTERED WORLD WAR I. PUSHED BY POWERFUL PROTESTS, THE SEGREGATED U.S. ARMY CREATED ITS FIRST TRAINING PROGRAM FOR “NEGRO” OFFICERS.  ONE OF THOSE ACCEPTED FOR THAT FIRST CADRE WAS CHARLES HAMILTON HOUSTON, WHO  “RAISED HELL” ABOUT THE DISCRIMINATION AND SEGREGATION IN THE ARMY.</w:t>
      </w:r>
      <w:r>
        <w:rPr>
          <w:rStyle w:val="FootnoteReference"/>
          <w:b/>
          <w:bCs/>
          <w:vertAlign w:val="superscript"/>
        </w:rPr>
        <w:footnoteReference w:id="2"/>
      </w:r>
      <w:r>
        <w:rPr>
          <w:b/>
          <w:bCs/>
        </w:rPr>
        <w:t xml:space="preserve">  HOUSTON, AS I HOPE YOU KNOW, WAS AN AMHERST AND HARVARD LAW SCHOOL GRADUATE WHO BECAME  THE PRINCIPAL LAWYER FOR THE NAACP AND THE VICE DEAN OF HOWARD LAW SCHOOL. (HE PERFORMED THE ROLE OF DEAN, BUT COULD NOT HAVE THAT TITLE BECAUSE HE WAS BLACK.)  HE ASSEMBLED AND TAUGHT A COHORT OF BRILLIANT CIVIL RIGHTS LAWYERS, AMONG THEM THURGOOD MARSHALL, WHO SAID THAT EVERYTHING HE AND HIS COLLEAGUES EVER LEARNED THEY LEARNED FROM “CHARLIE.”  AS HOUSTON AND HIS TEAM BATTLED FOR WORKERS’ RIGHTS,  UNION RIGHTS, CIVIL AND HUMAN RIGHTS, THEY OPERATED IN A LEGAL ENVIRONMENT IN WHICH PLESSY V. FERGUSON WAS GOVERNING </w:t>
      </w:r>
      <w:r>
        <w:rPr>
          <w:b/>
          <w:bCs/>
        </w:rPr>
        <w:lastRenderedPageBreak/>
        <w:t>LAW AND NONE OF THE PROTECTIONS WE TAKE FOR GRANTED TODAY EVEN EXISTED.</w:t>
      </w:r>
    </w:p>
    <w:p w:rsidR="00495FB5" w:rsidRDefault="00495FB5">
      <w:pPr>
        <w:spacing w:line="480" w:lineRule="auto"/>
        <w:ind w:firstLine="720"/>
        <w:rPr>
          <w:b/>
          <w:bCs/>
        </w:rPr>
      </w:pPr>
      <w:r>
        <w:rPr>
          <w:b/>
          <w:bCs/>
        </w:rPr>
        <w:t>ENOUGH ABOUT 100 YEARS AGO. FIFTY YEARS AGO, IN 1967, WE WERE IN THE MIDST OF THE VIETNAM WAR AND THE COUNTRY WAS FIERCELY DIVIDED OVER IT.  IT WAS ON APRIL 4, 1967, THAT DR. KING SPOKE OUT AGAINST THE WAR, JOINING AND SUPPORTING JULIAN BOND, STOKELY CARMICHAEL, AND HIS OTHER YOUNG COMRADES IN THE STUDENT NON-VIOLENT COORDINATING COMMITTEE – SNCC.  AS THE SNCC PEOPLE HAD BEEN, DR. KING WAS ATTACKED BY HIS COLLEAGUES IN THE CIVIL RIGHTS MOVEMENT AND VIRTUALLY EVERYONE ELSE.  TAYLOR BRANCH WRITES THAT DR. KING SUFFERED “ALMOST UNIVERSAL CONDEMNATION.”</w:t>
      </w:r>
      <w:r>
        <w:rPr>
          <w:rStyle w:val="FootnoteReference"/>
          <w:b/>
          <w:bCs/>
          <w:vertAlign w:val="superscript"/>
        </w:rPr>
        <w:footnoteReference w:id="3"/>
      </w:r>
      <w:r>
        <w:rPr>
          <w:b/>
          <w:bCs/>
        </w:rPr>
        <w:t xml:space="preserve"> </w:t>
      </w:r>
    </w:p>
    <w:p w:rsidR="00495FB5" w:rsidRDefault="00495FB5">
      <w:pPr>
        <w:spacing w:line="480" w:lineRule="auto"/>
        <w:ind w:firstLine="720"/>
        <w:rPr>
          <w:b/>
          <w:bCs/>
        </w:rPr>
        <w:sectPr w:rsidR="00495FB5">
          <w:type w:val="continuous"/>
          <w:pgSz w:w="12240" w:h="15840"/>
          <w:pgMar w:top="1440" w:right="1440" w:bottom="1440" w:left="1440" w:header="1440" w:footer="1440" w:gutter="0"/>
          <w:cols w:space="720"/>
          <w:noEndnote/>
        </w:sectPr>
      </w:pPr>
    </w:p>
    <w:p w:rsidR="00495FB5" w:rsidRDefault="00495FB5">
      <w:pPr>
        <w:spacing w:line="480" w:lineRule="auto"/>
        <w:ind w:firstLine="720"/>
        <w:rPr>
          <w:b/>
          <w:bCs/>
        </w:rPr>
      </w:pPr>
      <w:r>
        <w:rPr>
          <w:b/>
          <w:bCs/>
        </w:rPr>
        <w:t>IN 1967, WE HAD VIOLENT RACE RIOTS IN NEWARK AND THEN IN DETROIT. THE KERNER COMMISSION WAS WRITING ITS REPORT, WHICH IT WOULD RELEASE IN 1968, STATING THAT “OUR NATION IS MOVING TOWARD TWO SOCIETIES, ONE BLACK, ONE WHITE – SEPARATE AND UNEQUAL. *** WHAT WHITE AMERICANS HAVE NEVER FULLY UNDERSTOOD – BUT WHAT THE NEGRO CAN NEVER FORGET – IS THAT WHITE SOCIETY IS DEEPLY IMPLICATED IN THE GHETTO. WHITE INSTITUTIONS CREATED IT, WHITE INSTITUTIONS MAINTAIN IT, AND WHITE SOCIETY CONDONES IT.”</w:t>
      </w:r>
      <w:r>
        <w:rPr>
          <w:rStyle w:val="FootnoteReference"/>
          <w:b/>
          <w:bCs/>
          <w:vertAlign w:val="superscript"/>
        </w:rPr>
        <w:footnoteReference w:id="4"/>
      </w:r>
    </w:p>
    <w:p w:rsidR="00495FB5" w:rsidRDefault="00495FB5">
      <w:pPr>
        <w:spacing w:line="480" w:lineRule="auto"/>
        <w:rPr>
          <w:b/>
          <w:bCs/>
        </w:rPr>
      </w:pPr>
      <w:r>
        <w:rPr>
          <w:b/>
          <w:bCs/>
        </w:rPr>
        <w:lastRenderedPageBreak/>
        <w:t>IN 1967, WE HAD NO FEDERAL FAIR HOUSING ACT – TITLE VIII WASN’T ENACTED UNTIL APRIL OF 1968, IN THE WAKE OF DR. KING’S ASSASSINATION.  AND WE HAD NO ADA AND RELATIVELY FEW HOUSING SUBSIDY PROGRAMS – THE LARGEST FEDERAL HOUSING SUBSIDY PROGRAM, THE LIHTC, WASN’T CREATED UNTIL 1987.  GOLDBERG V. KELLY HADN’T BEEN DECIDED (1970). THE GREAT WOMEN’S RIGHTS CASES WERE YET TO COME -- REED, FRONTIERO, ROE V. WADE. AND OF COURSE GLBTQ PEOPLE WERE VERY MUCH “IN THE CLOSET”:  ROMER V. EVANS, LAWRENCE V. TEXAS, AND OBERGEFELL V. HODGES WERE IN THE FUTURE.</w:t>
      </w:r>
    </w:p>
    <w:p w:rsidR="00495FB5" w:rsidRDefault="00495FB5">
      <w:pPr>
        <w:spacing w:line="480" w:lineRule="auto"/>
        <w:rPr>
          <w:b/>
          <w:bCs/>
        </w:rPr>
      </w:pPr>
    </w:p>
    <w:p w:rsidR="00495FB5" w:rsidRDefault="00495FB5">
      <w:pPr>
        <w:spacing w:line="480" w:lineRule="auto"/>
        <w:rPr>
          <w:b/>
          <w:bCs/>
        </w:rPr>
        <w:sectPr w:rsidR="00495FB5">
          <w:type w:val="continuous"/>
          <w:pgSz w:w="12240" w:h="15840"/>
          <w:pgMar w:top="1440" w:right="1440" w:bottom="1440" w:left="1440" w:header="1440" w:footer="1440" w:gutter="0"/>
          <w:cols w:space="720"/>
          <w:noEndnote/>
        </w:sectPr>
      </w:pPr>
    </w:p>
    <w:p w:rsidR="00495FB5" w:rsidRDefault="00495FB5">
      <w:pPr>
        <w:spacing w:line="480" w:lineRule="auto"/>
        <w:ind w:firstLine="720"/>
        <w:rPr>
          <w:b/>
          <w:bCs/>
        </w:rPr>
      </w:pPr>
      <w:r>
        <w:rPr>
          <w:b/>
          <w:bCs/>
        </w:rPr>
        <w:t>I SPEAK OF SUCH HISTORY FOR SEVERAL REASONS.  FIRST, TO REMIND US THAT THINGS HAVE BEEN VERY TOUGH BEFORE FOR SOCIAL JUSTICE ADVOCATES: YES, THE CURRENT SUPREME COURT HAS BEEN CUTTING BACK ON ACCESS TO THE COURTS AND TO REDRESS FOR HUMAN RIGHTS, AND YES, WE HAVE A CONSERVATIVE CONGRESS, BUT WE’RE STILL MUCH BETTER OFF</w:t>
      </w:r>
      <w:r w:rsidR="00C94B42">
        <w:t>Zpagetti</w:t>
      </w:r>
      <w:r>
        <w:rPr>
          <w:b/>
          <w:bCs/>
        </w:rPr>
        <w:t xml:space="preserve"> THAN OUR COUNTERPARTS WERE IN 1917 AND GENERALLY BETTER OFF THAN THEY WERE IN 1967.  IF WE REMEMBER – OR LEARN ABOUT – THE NIXON AND REAGAN PRESIDENCIES, WE’LL HAVE SOME CONFIDENCE THAT THE COUNTRY’S BETTER ANGELS WILL TRIUMPH OVER THE TRUMP PRESIDENCY AS WELL. </w:t>
      </w:r>
    </w:p>
    <w:p w:rsidR="00495FB5" w:rsidRDefault="00495FB5">
      <w:pPr>
        <w:spacing w:line="480" w:lineRule="auto"/>
        <w:ind w:firstLine="720"/>
        <w:rPr>
          <w:b/>
          <w:bCs/>
        </w:rPr>
      </w:pPr>
      <w:r>
        <w:rPr>
          <w:b/>
          <w:bCs/>
        </w:rPr>
        <w:t xml:space="preserve"> SECOND, I WANT TO REMIND US THAT THERE’S A GREAT DEAL ABOUT THE JUSTICE BATTLES OF THE PAST THAT WE DON’T KNOW –- EVILS WE’VE FORGOTTEN, LIKE THE 1917 MASSACRE IN EAST ST. LOUIS, AND HEROES </w:t>
      </w:r>
      <w:r>
        <w:rPr>
          <w:b/>
          <w:bCs/>
        </w:rPr>
        <w:lastRenderedPageBreak/>
        <w:t>WHO’VE BEEN LOST TO HISTORY. (THE CARDS AT YOUR PLACES CONTAIN THE NAMES OF MANY PEOPLE PROBABLY UNKNOWN TO YOU; LEARNING SOMETHING ABOUT THEM PROBABLY WILL PUT SOME INSPIRATION INTO YOUR DAYS.)  AND THE ADMONITION FROM PASTOR NIEMOLLER THAT’S ON THE REVERSE OF THAT CARD EMBODIES ANOTHER IMPORTANT LESSON OF THE PAST: THOSE OF US WHO ARE ON GENERALLY THE SAME SIDE HAVE TO SUPPORT ONE ANOTHER, AND NOT TRY TO PURIFY OUR RANKS.</w:t>
      </w:r>
      <w:r>
        <w:rPr>
          <w:rStyle w:val="FootnoteReference"/>
          <w:b/>
          <w:bCs/>
          <w:vertAlign w:val="superscript"/>
        </w:rPr>
        <w:footnoteReference w:id="5"/>
      </w:r>
      <w:r>
        <w:rPr>
          <w:b/>
          <w:bCs/>
        </w:rPr>
        <w:t xml:space="preserve"> </w:t>
      </w:r>
    </w:p>
    <w:p w:rsidR="00495FB5" w:rsidRDefault="00495FB5">
      <w:pPr>
        <w:spacing w:line="480" w:lineRule="auto"/>
        <w:rPr>
          <w:b/>
          <w:bCs/>
        </w:rPr>
        <w:sectPr w:rsidR="00495FB5">
          <w:type w:val="continuous"/>
          <w:pgSz w:w="12240" w:h="15840"/>
          <w:pgMar w:top="1440" w:right="1440" w:bottom="1440" w:left="1440" w:header="1440" w:footer="1440" w:gutter="0"/>
          <w:cols w:space="720"/>
          <w:noEndnote/>
        </w:sectPr>
      </w:pPr>
    </w:p>
    <w:p w:rsidR="00495FB5" w:rsidRDefault="00495FB5">
      <w:pPr>
        <w:spacing w:line="480" w:lineRule="auto"/>
        <w:ind w:firstLine="720"/>
        <w:rPr>
          <w:b/>
          <w:bCs/>
        </w:rPr>
      </w:pPr>
      <w:r>
        <w:rPr>
          <w:b/>
          <w:bCs/>
        </w:rPr>
        <w:lastRenderedPageBreak/>
        <w:t xml:space="preserve">I’VE SPENT MOST OF MY TIME ON THE PAST, BUT THERE ARE IMPORTANT LESSONS FROM THE PRESENT (OR THE IMMEDIATE PAST).  IN PARTICULAR, LET’S FOCUS ON YESTERDAY’S ASTONISHING PRESERVATION OF HEALTH INSURANCE FOR 24 MILLION PEOPLE, THE MEDICAID PROGRAM , AND THE STRUCTURE OF THE AFFORDABLE CARE ACT.  IN PART, THAT WAS A COUNTER EXAMPLE OF PASTOR NIEMOLLER’S LESSON, FOR SOME PEOPLE WHO GENERALLY AGREED WITH OTHERS INSISTED ON BEING PURISTS, AND NOT SUPPORTING THEIR CO-BELIEVERS.  IT ALSO REMINDS US NEVER TO OVERESTIMATE THE OTHER SIDE: WHEN WE’VE DONE ALL WE CAN, AND THINGS STILL LOOK GRIM, THE OTHER SIDE MAY MAKE A SERIOUS MISTAKE.  FRANKLY, I THINK THE FREEDOM CAUCUS IN THE HOUSE OF REPRESENTATIVES WAS LIKE THE WHITE SUPREMACIST BUS COMPANY IN MONTGOMERY AND  BULL CONNOR IN BIRMINGHAM.  IF THE BUS COMPANY HADN’T BEEN RECALCITRANT AND BULL CONNOR HADN’T USED FIRE HOSES AND POLICE DOGS, THE MONTGOMERY BUS BOYCOTT AND THE BIRMINGHAM DEMONSTRATIONS PROBABLY WOULD NOT HAVE SUCCEEDED – IN WHICH CASE WE PROBABLY WOULDN’T HAVE THE 1964 CIVIL RIGHTS ACT.  </w:t>
      </w:r>
    </w:p>
    <w:p w:rsidR="00495FB5" w:rsidRDefault="00495FB5">
      <w:pPr>
        <w:spacing w:line="480" w:lineRule="auto"/>
        <w:ind w:firstLine="720"/>
        <w:rPr>
          <w:b/>
          <w:bCs/>
        </w:rPr>
        <w:sectPr w:rsidR="00495FB5">
          <w:pgSz w:w="12240" w:h="15840"/>
          <w:pgMar w:top="1440" w:right="1440" w:bottom="1440" w:left="1440" w:header="1440" w:footer="1440" w:gutter="0"/>
          <w:cols w:space="720"/>
          <w:noEndnote/>
        </w:sectPr>
      </w:pPr>
    </w:p>
    <w:p w:rsidR="00495FB5" w:rsidRDefault="00495FB5">
      <w:pPr>
        <w:spacing w:line="480" w:lineRule="auto"/>
        <w:ind w:firstLine="720"/>
        <w:rPr>
          <w:b/>
          <w:bCs/>
        </w:rPr>
      </w:pPr>
      <w:r>
        <w:rPr>
          <w:b/>
          <w:bCs/>
        </w:rPr>
        <w:t xml:space="preserve">NO SUCCESSES – AND NO FAILURES – ARE PERMANENT.  WE CAN’T KNOW WHAT WILL SUCCEED. WHAT WE DO KNOW IS THAT THE CURRENT SITUATION IS UNJUST, DISEASED, CORRUPT.  WE KNOW THAT EACH OF US HAS TO DO WHAT SHE OR HE CAN, WORKING WITH OTHERS ,TO TRY TO MAKE THE COUNTRY AND THE WORLD MORE HUMANE, MORE FIT FOR </w:t>
      </w:r>
      <w:r>
        <w:rPr>
          <w:b/>
          <w:bCs/>
        </w:rPr>
        <w:lastRenderedPageBreak/>
        <w:t>HUMAN HABITATION. WE HAVE TO DO WHAT DR. KING URGED IN MY FAVORITE OF HIS SPEECHES, ONE THAT GETS LITTLE ATTENTION BECAUSE IT’S SUBVERSIVE, IT ATTACKS ECONOMIC INJUSTICE AS WELL AS RACISM AND MILITARISM – THE TRIPLE EVILS OF WHICH HE OFTEN SPOKE.  THIS WAS HIS SPEECH ON MARCH 18, 1968, IN MEMPHIS, TN. HE SAID:</w:t>
      </w:r>
    </w:p>
    <w:p w:rsidR="00495FB5" w:rsidRDefault="00495FB5">
      <w:pPr>
        <w:spacing w:line="480" w:lineRule="auto"/>
        <w:ind w:left="1440"/>
        <w:rPr>
          <w:b/>
          <w:bCs/>
        </w:rPr>
      </w:pPr>
      <w:r>
        <w:rPr>
          <w:b/>
          <w:bCs/>
        </w:rPr>
        <w:t>WE CAN ALL GET MORE TOGETHER THAN WE CAN APART; WE CAN GET MORE ORGANIZED TOGETHER THAN WE CAN APART.  AND THIS IS THE WAY WE GAIN POWER. POWER IS THE ABILITY TO ACHIEVE PURPOSE, POWER IS THE ABILITY TO AFFECT CHANGE, AND WE NEED POWER.  WHAT IS POWER? WALTER REUTHER SAID ONCE THAT “POWER IS THE ABILITY OF A LABOR UNION LIKE THE UAW TO MAKE THE MOST POWERFUL CORPORATION IN THE WORLD – GENERAL MOTORS – SAY YES WHEN IT WANTS TO SAY NO” THAT’S POWER. . . . .</w:t>
      </w:r>
    </w:p>
    <w:p w:rsidR="00495FB5" w:rsidRDefault="00495FB5">
      <w:pPr>
        <w:spacing w:line="480" w:lineRule="auto"/>
        <w:ind w:left="1440"/>
        <w:rPr>
          <w:b/>
          <w:bCs/>
        </w:rPr>
        <w:sectPr w:rsidR="00495FB5">
          <w:type w:val="continuous"/>
          <w:pgSz w:w="12240" w:h="15840"/>
          <w:pgMar w:top="1440" w:right="1440" w:bottom="1440" w:left="1440" w:header="1440" w:footer="1440" w:gutter="0"/>
          <w:cols w:space="720"/>
          <w:noEndnote/>
        </w:sectPr>
      </w:pPr>
    </w:p>
    <w:p w:rsidR="00495FB5" w:rsidRDefault="00495FB5">
      <w:pPr>
        <w:spacing w:line="480" w:lineRule="auto"/>
        <w:ind w:left="1440"/>
        <w:rPr>
          <w:b/>
          <w:bCs/>
        </w:rPr>
      </w:pPr>
      <w:r>
        <w:rPr>
          <w:b/>
          <w:bCs/>
        </w:rPr>
        <w:t xml:space="preserve">. . . NOTHING IS GAINED WITHOUT PRESSURE. . . . . NEVER FORGET THAT FREEDOM IS NOT SOMETHING THAT IS VOLUNTARILY GIVEN BY THE OPPRESSOR IT IS SOMETHING THAT MUST BE DEMANDED BY THE OPPRESSED. . . . . IF WE ARE GOING TO GET QAULITY, IF WE ARE GOING TO GET ADEQUATE WAGES, [AND, I WOULD ADD, IF WE ARE GOING TO GET DECENT, AFFORDABLE HOUSING AS A HUMAN RIGHT, GOOD EDUCATION, UNIVERSAL HEALTH CARE, EQUAL PAY FOR EQUAL WORK ] WE ARE GOING </w:t>
      </w:r>
      <w:r>
        <w:rPr>
          <w:b/>
          <w:bCs/>
        </w:rPr>
        <w:lastRenderedPageBreak/>
        <w:t>TO HAVE TO STRUGGLE FOR IT.</w:t>
      </w:r>
      <w:r>
        <w:rPr>
          <w:rStyle w:val="FootnoteReference"/>
          <w:b/>
          <w:bCs/>
          <w:vertAlign w:val="superscript"/>
        </w:rPr>
        <w:footnoteReference w:id="6"/>
      </w:r>
    </w:p>
    <w:p w:rsidR="00495FB5" w:rsidRDefault="00495FB5">
      <w:pPr>
        <w:spacing w:line="480" w:lineRule="auto"/>
        <w:ind w:firstLine="720"/>
        <w:rPr>
          <w:b/>
          <w:bCs/>
        </w:rPr>
      </w:pPr>
      <w:r>
        <w:rPr>
          <w:b/>
          <w:bCs/>
        </w:rPr>
        <w:t>FINALLY, THERE ARE LESSONS FROM AUGURIES OF THE FUTURE,  WHICH I SEE IN YOUNG PEOPLE, AND ESPECIALLY THE STUDENTS IN THE EQUAL JUSTICE WORKS CHAPTER WHO’VE WORKED SO HARD TO PUT THIS EVENT TOGETHER, NOTABLY THE DINNER CO-CHAIRS, JERI GILLUND AND DAVID FRANGOS.  LET US APPLAUD AND THANK THEM, AND THE LAW SCHOOL STAFF, ESPECIALLY LISA SCHRAGE, AMY WHITLOCK, AND BETH YOUNG, WHO WORKED WITH THEM, AS WELL AS OUR HONOREES.  AND LET US KEEP ON WORKING TOGETHER TO ACHIEVE THE POWER AND THE JUSTICE OF WHICH DR. KING SPOKE.</w:t>
      </w:r>
    </w:p>
    <w:p w:rsidR="00495FB5" w:rsidRDefault="00495FB5">
      <w:pPr>
        <w:spacing w:line="480" w:lineRule="auto"/>
        <w:rPr>
          <w:b/>
          <w:bCs/>
        </w:rPr>
      </w:pPr>
    </w:p>
    <w:p w:rsidR="00495FB5" w:rsidRDefault="00495FB5">
      <w:pPr>
        <w:spacing w:line="480" w:lineRule="auto"/>
      </w:pPr>
    </w:p>
    <w:sectPr w:rsidR="00495FB5" w:rsidSect="00495FB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BBE" w:rsidRDefault="005B2BBE" w:rsidP="00495FB5">
      <w:r>
        <w:separator/>
      </w:r>
    </w:p>
  </w:endnote>
  <w:endnote w:type="continuationSeparator" w:id="0">
    <w:p w:rsidR="005B2BBE" w:rsidRDefault="005B2BBE" w:rsidP="0049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FB5" w:rsidRDefault="00495FB5">
    <w:pPr>
      <w:spacing w:line="240" w:lineRule="exact"/>
    </w:pPr>
  </w:p>
  <w:p w:rsidR="00495FB5" w:rsidRDefault="00495FB5">
    <w:r>
      <w:t xml:space="preserve">Florence Wagman Roisman EJW Keynote Speech, Indianapolis, IN, March 25, 2017-P. </w:t>
    </w:r>
    <w:r>
      <w:fldChar w:fldCharType="begin"/>
    </w:r>
    <w:r>
      <w:instrText xml:space="preserve">PAGE </w:instrText>
    </w:r>
    <w:r>
      <w:fldChar w:fldCharType="separate"/>
    </w:r>
    <w:r w:rsidR="00C23375">
      <w:rPr>
        <w:noProof/>
      </w:rPr>
      <w:t>4</w:t>
    </w:r>
    <w:r>
      <w:fldChar w:fldCharType="end"/>
    </w:r>
    <w:r>
      <w:t xml:space="preserve"> of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BBE" w:rsidRDefault="005B2BBE" w:rsidP="00495FB5">
      <w:r>
        <w:separator/>
      </w:r>
    </w:p>
  </w:footnote>
  <w:footnote w:type="continuationSeparator" w:id="0">
    <w:p w:rsidR="005B2BBE" w:rsidRDefault="005B2BBE" w:rsidP="00495FB5">
      <w:r>
        <w:continuationSeparator/>
      </w:r>
    </w:p>
  </w:footnote>
  <w:footnote w:id="1">
    <w:p w:rsidR="00495FB5" w:rsidRDefault="00495FB5">
      <w:pPr>
        <w:spacing w:after="240"/>
        <w:ind w:firstLine="720"/>
      </w:pPr>
      <w:r>
        <w:rPr>
          <w:rStyle w:val="FootnoteReference"/>
          <w:vertAlign w:val="superscript"/>
        </w:rPr>
        <w:footnoteRef/>
      </w:r>
      <w:r>
        <w:t>Herbert Shapiro, White Violence and Black Response: From Reconstruction to Montgomery 115 (U.Mass. Press 1988); Elliott M. Rudwick, Race Riot at East St. Louis, July 2, 1917 (S. Ill. U. Press 1982).</w:t>
      </w:r>
    </w:p>
  </w:footnote>
  <w:footnote w:id="2">
    <w:p w:rsidR="00495FB5" w:rsidRDefault="00495FB5">
      <w:pPr>
        <w:spacing w:after="240"/>
        <w:ind w:firstLine="720"/>
      </w:pPr>
      <w:r>
        <w:rPr>
          <w:rStyle w:val="FootnoteReference"/>
          <w:vertAlign w:val="superscript"/>
        </w:rPr>
        <w:footnoteRef/>
      </w:r>
      <w:r>
        <w:t>Genna Rae McNeil, Groundwork: Charles Hamilton Houston and the Struggle for Civil Rights 41 (U. PA Press 1983).</w:t>
      </w:r>
    </w:p>
  </w:footnote>
  <w:footnote w:id="3">
    <w:p w:rsidR="00495FB5" w:rsidRDefault="00495FB5">
      <w:pPr>
        <w:spacing w:after="240"/>
        <w:ind w:firstLine="720"/>
      </w:pPr>
      <w:r>
        <w:rPr>
          <w:rStyle w:val="FootnoteReference"/>
          <w:vertAlign w:val="superscript"/>
        </w:rPr>
        <w:footnoteRef/>
      </w:r>
      <w:r>
        <w:t>Taylor Branch, At Canaan’s Edge: America in the King Years 1965-68 at 594; see also 595-7  (Simon &amp; Schuster 2006).</w:t>
      </w:r>
    </w:p>
  </w:footnote>
  <w:footnote w:id="4">
    <w:p w:rsidR="00495FB5" w:rsidRDefault="00495FB5">
      <w:pPr>
        <w:spacing w:after="240"/>
        <w:ind w:firstLine="720"/>
      </w:pPr>
      <w:r>
        <w:rPr>
          <w:rStyle w:val="FootnoteReference"/>
          <w:vertAlign w:val="superscript"/>
        </w:rPr>
        <w:footnoteRef/>
      </w:r>
      <w:r>
        <w:t xml:space="preserve">Report of the National Advisory Commission on Civil Disorders (Kerner Commission Report) 1-2 (1968). </w:t>
      </w:r>
    </w:p>
  </w:footnote>
  <w:footnote w:id="5">
    <w:p w:rsidR="00495FB5" w:rsidRDefault="00495FB5">
      <w:pPr>
        <w:ind w:firstLine="720"/>
      </w:pPr>
      <w:r>
        <w:rPr>
          <w:rStyle w:val="FootnoteReference"/>
          <w:vertAlign w:val="superscript"/>
        </w:rPr>
        <w:footnoteRef/>
      </w:r>
      <w:r>
        <w:t xml:space="preserve">The admonition is: </w:t>
      </w:r>
    </w:p>
    <w:p w:rsidR="00495FB5" w:rsidRDefault="00495FB5"/>
    <w:p w:rsidR="00495FB5" w:rsidRDefault="00495FB5">
      <w:pPr>
        <w:ind w:left="720"/>
      </w:pPr>
      <w:r>
        <w:t>They came first for the Communists, and I didn’t speak up because I wasn’t a Communist.</w:t>
      </w:r>
    </w:p>
    <w:p w:rsidR="00495FB5" w:rsidRDefault="00495FB5">
      <w:pPr>
        <w:ind w:firstLine="720"/>
      </w:pPr>
      <w:r>
        <w:t>Then they came for the Jews, and I didn’t speak up because I wasn’t a Jew.</w:t>
      </w:r>
    </w:p>
    <w:p w:rsidR="00495FB5" w:rsidRDefault="00495FB5">
      <w:pPr>
        <w:ind w:left="720"/>
      </w:pPr>
      <w:r>
        <w:t>Then they came for the trade unionists, and I didn’t speak up because I wasn’t a trade unionist.</w:t>
      </w:r>
    </w:p>
    <w:p w:rsidR="00495FB5" w:rsidRDefault="00495FB5">
      <w:pPr>
        <w:ind w:firstLine="720"/>
      </w:pPr>
      <w:r>
        <w:t>Then they came for the Catholics, and I didn’t speak up because I was a Protestant.</w:t>
      </w:r>
    </w:p>
    <w:p w:rsidR="00495FB5" w:rsidRDefault="00495FB5">
      <w:pPr>
        <w:spacing w:after="240"/>
        <w:ind w:firstLine="720"/>
      </w:pPr>
      <w:r>
        <w:t>They they came for me, and by that time no one was left to speak up.</w:t>
      </w:r>
    </w:p>
  </w:footnote>
  <w:footnote w:id="6">
    <w:p w:rsidR="00495FB5" w:rsidRDefault="00495FB5">
      <w:pPr>
        <w:spacing w:after="240"/>
        <w:ind w:firstLine="720"/>
      </w:pPr>
      <w:r>
        <w:rPr>
          <w:rStyle w:val="FootnoteReference"/>
          <w:vertAlign w:val="superscript"/>
        </w:rPr>
        <w:footnoteRef/>
      </w:r>
      <w:r>
        <w:t>Dr. Martin Luther King, Jr., “All Labor Has Dignity,” Address to the American Federation of State, County, and Municipal Employees (AFSCME), Memphis, TN, March 18, 1968, reprinted in Martin Luther King, Jr., ”All Labor Has Dignity” 167, 177-8  (Beacon Press 2011) (Michael K. Honey, 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B5"/>
    <w:rsid w:val="00401CC1"/>
    <w:rsid w:val="00495FB5"/>
    <w:rsid w:val="005B2BBE"/>
    <w:rsid w:val="00AA2960"/>
    <w:rsid w:val="00C23375"/>
    <w:rsid w:val="00C9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BCA937-EC56-4C2F-B747-C03C817C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C9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1869</Words>
  <Characters>9059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Holman, LuAnn</dc:creator>
  <cp:keywords/>
  <dc:description/>
  <cp:lastModifiedBy>Werner, Michelle Diane</cp:lastModifiedBy>
  <cp:revision>2</cp:revision>
  <cp:lastPrinted>2017-07-13T13:06:00Z</cp:lastPrinted>
  <dcterms:created xsi:type="dcterms:W3CDTF">2017-07-14T16:45:00Z</dcterms:created>
  <dcterms:modified xsi:type="dcterms:W3CDTF">2017-07-14T16:45:00Z</dcterms:modified>
</cp:coreProperties>
</file>